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Офтальмология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Офтальмология | Записей: 1 | Кейс: 1 | Вопросов: 12</w:t>
      </w:r>
    </w:p>
    <w:p>
      <w:r>
        <w:br w:type="page"/>
      </w:r>
    </w:p>
    <w:p>
      <w:pPr>
        <w:pStyle w:val="Heading1"/>
      </w:pPr>
      <w:r>
        <w:t>Офтальмология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Офтальмология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врачу офтальмологу детской поликлиники родители привели мальчика 7-летнего возраста.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отсутствие радужки, светобоязнь, нистагм обоих глаз ребенка с рождения.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родители обратили внимание на отсутствие радужки обоих глаз сына, светобоязнь, нистагм. Острота зрения при оформлении ребенка в школу, со слов матери, была «снижена».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родился доношенным</w:t>
      </w:r>
    </w:p>
    <w:p>
      <w:pPr>
        <w:spacing w:after="58"/>
      </w:pPr>
      <w:r>
        <w:rPr>
          <w:b w:val="0"/>
          <w:i w:val="0"/>
        </w:rPr>
        <w:t>* Аллергологический анамнез ребенка и родителей не отягощен</w:t>
      </w:r>
    </w:p>
    <w:p>
      <w:pPr>
        <w:spacing w:after="58"/>
      </w:pPr>
      <w:r>
        <w:rPr>
          <w:b w:val="0"/>
          <w:i w:val="0"/>
        </w:rPr>
        <w:t>* У родителей наследственных заболеваний глаз нет</w:t>
      </w:r>
    </w:p>
    <w:p>
      <w:pPr>
        <w:pStyle w:val="Heading3"/>
      </w:pPr>
      <w:r>
        <w:t>1.5. Объективный статус глазной</w:t>
      </w:r>
    </w:p>
    <w:p>
      <w:pPr>
        <w:spacing w:after="58"/>
      </w:pPr>
      <w:r>
        <w:rPr>
          <w:b w:val="0"/>
          <w:i w:val="0"/>
        </w:rPr>
        <w:t>OU: глаза спокойны, светобоязнь при ярком свете, горизонтальный нистагм, придаточный аппарат без особенностей, диаметр роговиц обоих глаз 11 мм. Биомикроскопия:</w:t>
      </w:r>
    </w:p>
    <w:p>
      <w:pPr>
        <w:spacing w:after="58"/>
      </w:pPr>
      <w:r>
        <w:rPr>
          <w:b w:val="0"/>
          <w:i w:val="0"/>
        </w:rPr>
        <w:t>ОU: роговица прозрачна, у лимба на 3 и 9 час признаки начальной краевой дистрофии роговицы, передняя камера нормальной глубины, радужка отсутствует полностью; хрусталик и стекловидное тело прозрачны, диск зрительного нерва бледно-розовый, границы четкие, плоская физиологическая экскавация, диаметром 0,3 диаметра диска зрительного нерва; сосуды нормального калибра, макула и периферия без видимой патологии.</w:t>
      </w:r>
    </w:p>
    <w:p>
      <w:pPr>
        <w:spacing w:after="58"/>
      </w:pPr>
      <w:r>
        <w:rPr>
          <w:b w:val="0"/>
          <w:i w:val="0"/>
        </w:rPr>
        <w:t>Острота зрения ОU=0,3, с диафрагмой=0,4, не корригируется</w:t>
      </w:r>
    </w:p>
    <w:p>
      <w:pPr>
        <w:spacing w:after="58"/>
      </w:pPr>
      <w:r>
        <w:rPr>
          <w:b w:val="0"/>
          <w:i w:val="0"/>
        </w:rPr>
        <w:t>Внутриглазное давление обоих глаз пальпаторно - верхняя граница нормы;</w:t>
      </w:r>
    </w:p>
    <w:p>
      <w:pPr>
        <w:spacing w:after="58"/>
      </w:pPr>
      <w:r>
        <w:rPr>
          <w:b w:val="0"/>
          <w:i w:val="0"/>
        </w:rPr>
        <w:t>тонометрия по Маклакову ОD 27 мм рт. ст.; ОS 24 мм рт. ст.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мальчика 7-летнего возраста с двусторонним врожденным полным отсутствием радужки имеется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Аксенфельда-Ригера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синдром Марчезани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врожденный увеальный эктропион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врожденная аниридия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врожденная аниридия</w:t>
      </w:r>
    </w:p>
    <w:p>
      <w:pPr>
        <w:ind w:left="504"/>
      </w:pPr>
      <w:r>
        <w:rPr>
          <w:b w:val="0"/>
          <w:i/>
        </w:rPr>
        <w:t>Врожденная аниридия - это редкое заболевание, характеризующееся полным или частичным отсутствием радужки.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Врожденная аниридия (как в данном клиническом случае) часто сочетается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последствиями внутриутробного увеита, кистами сетчатки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колобомой, ямкой диска зрительного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периферической витреохориоретинальной дистрофией сетчатки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дистрофией роговицы, катарактой, глаукомой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дистрофией роговицы, катарактой, глаукомой</w:t>
      </w:r>
    </w:p>
    <w:p>
      <w:pPr>
        <w:ind w:left="504"/>
      </w:pPr>
      <w:r>
        <w:rPr>
          <w:b w:val="0"/>
          <w:i/>
        </w:rPr>
        <w:t>Врождённая аниридия часто сочетается с другой патологией глаза, в частности, дистрофией и помутнением роговицы на почве дефицита стволовых клеток лимба, катарактой, глаукомой, гипоплазией структур заднего отрезка глаза (макула и зрительный нерв) и сопровождается выраженным снижениемостроты зрения, практически не поддающимся коррекции,светобоязнью, горизонтальным нистагмом, косоглазием.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Наличие у ребенка 7-летнего возраста с двусторонней врожденной аниридией повышенного внутриглазного давления на правом глазу является основанием для постановки предварительного клинического диагноза «Врожденная некомпенсированная глаукома +___+ формы правого глаза»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II форма – врожденная глаукома, сочетанная с аномалиями развития переднего отрезка глаза (микрофтальм, микрокорнеа, аномалия/синдром Ригера, Аксенфельда, аномалии Петерса, склерокорнеа, аниридия, эссенциальная мезодермальная дистрофия радужки, колобома радужки, синдром Франка-Каменецкого, синдром Марфана, синдром Марчезани).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Врожденная некомпенсированная глаукома II формы правого глаза</w:t>
      </w:r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Основными стандартными методами офтальмологического обследования, обязательными при подозрении на врожденную глаукому у ребенка 7-летнего возраста с врожденной аниридией,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гейдельбергская ретинотомография, скиаскопия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оптическая когерентная томография переднего и заднего отделов глазного яблока, эндотелиальная микроскопия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биомикроскопия, кератометрия, лимбометрия, гониоскопия, офтальмоскопия, офтальмотонометрия, ультразвуковая биометрия, В-сканирование, рефрактометрия, периметрия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кератопахиметрия, тонография, эндотелиальная микроскопия, компьютерная томография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биомикроскопия, кератометрия, лимбометрия, гониоскопия, офтальмоскопия, офтальмотонометрия, ультразвуковая биометрия, В-сканирование, рефрактометрия, периметрия</w:t>
      </w:r>
    </w:p>
    <w:p>
      <w:pPr>
        <w:ind w:left="504"/>
      </w:pPr>
      <w:r>
        <w:rPr>
          <w:b w:val="0"/>
          <w:i/>
        </w:rPr>
        <w:t>Основными стандартными методами офтальмологического обследования, обязательными для постановки диагноза «Врожденная глаукома» являются биомикроскопия, кератометрия, лимбометрия, гониоскопия, офтальмоскопия, офтальмотонометрия, ультразвуковая биометрия, В-сканирование, рефрактометрия, периметрия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Ребенку 7 лет с врожденной глаукомой и аниридией показана кинетическая периметрия для оценки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периферических границ поля зрения, наличия скотом, границ слепого пятна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средней световой чувствительности зрительной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световой чувствительности в центральных участках поля зрения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световой чувствительности в разных участках поля зрения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периферических границ поля зрения, наличия скотом, границ слепого пятна</w:t>
      </w:r>
    </w:p>
    <w:p>
      <w:pPr>
        <w:ind w:left="504"/>
      </w:pPr>
      <w:r>
        <w:rPr>
          <w:b w:val="0"/>
          <w:i/>
        </w:rPr>
        <w:t>Кинетическая периметрия (исследование поля зрения с помощью движущихся стимулов) оценивает положение периферических границ поля зрения, наличие абсолютных и относительных скотом, границ слепого пятна. Проводится детям старшего возраста, с достаточным уровнем психомоторного развития.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Данному ребенку для оценки функционального состояния зрительно-нервного аппарата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оптическую когерентную томографию заднего отдела глазного яблока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электроретинографию и исследование зрительно вызванных потенциалов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компьютерную томографию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гейдельбергскую ретинотомографию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электроретинографию и исследование зрительно вызванных потенциалов</w:t>
      </w:r>
    </w:p>
    <w:p>
      <w:pPr>
        <w:ind w:left="504"/>
      </w:pPr>
      <w:r>
        <w:rPr>
          <w:b w:val="0"/>
          <w:i/>
        </w:rPr>
        <w:t>Электроретинограмма (ЭРГ) и ее компоненты служат объективным показателем функционального состояния сетчатки у детей с врожденной глаукомой. Серия последовательных ЭФИ до нормализации ВГД и после позволяет оценить состояние сетчатки и зрительного нерва, динамику изменений и спрогнозировать конечные функциональные результаты. Регистрация супернормальной ЭРГ одновременно с высокими цифрами ВГД свидетельствует о непродолжительном периоде гипертензии и благоприятном функциональном исходе. Высокие цифры ВГД с низкой амплитудой ЭРГ характерны для более выраженных патологических изменений в структуре сетчатки и более тяжелом функциональном прогнозе. После нормализации ВГД амплитуда ЭРГ в течении 3-6 месяцев снижается до величин соответствующих стадии заболевания и сохранности нейроэпителия сетчатки. При стойкой нормализации ВГД ЭРГ имеет тенденцию к умеренному повышению амплитуды.</w:t>
        <w:br/>
        <w:br/>
        <w:t>Зрительные вызванные потенциалы (ЗВП) уже в начальной стадии вожденной глаукомы меняют свои амплитудно – временные характеристики во всем диапазоне пространственных частот, которые отражают состояние аксонов ганглиозных клеток сетчатки. ЗВП при прогрессировании болезни имеют прямую корреляцию изменения амплитудно-частотных характеристик от стадии врожденной глаукомы. Латентность по мере прогрессирования заболевания и перехода в более позднюю стадию увеличивается, а амплитуда снижается, и к абсолютной стадии врожденной глаукомы ЗВП не регистрируются. При стойкой компенсации ВГД происходит стабилизация, а затем частичное восстановление амплитудно-временных характеристик ЗВП.</w:t>
        <w:br/>
        <w:br/>
        <w:t>Особенно важными представляются данные ЭФИ при отсутствии возможности оценки остроты зрения из-за возраста ребенка и при помутнении роговицы, когда нельзя визуализировать структуры заднего полюса.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Ребенку 7 лет с врожденной глаукомой и аниридией для объективной морфометрической оценки зрительного нерва и сетчатки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исследование зрительных вызванных корковых потенциалов, ультразвуковое В-сканирование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критической частоты слияния световых мельканий, эндотелиальная микроскопия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гейдельбергская ретинотомография или оптическая когерентная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электроретинография, кампиметрия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гейдельбергская ретинотомография или оптическая когерентная томография</w:t>
      </w:r>
    </w:p>
    <w:p>
      <w:pPr>
        <w:ind w:left="504"/>
      </w:pPr>
      <w:r>
        <w:rPr>
          <w:b w:val="0"/>
          <w:i/>
        </w:rPr>
        <w:t>Современные высокоинформативные методы диагностики, включают Гейдельбергскую ретинотомографию или оптическую когерентную томографию, для объективной морфометрической оценки зрительного нерва и сетчатки и рекомендуются всем пациентам с глаукомой (в т.ч. детям старшего возраста с достаточным уровнем психомоторного развития) при прозрачности сред.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Данному ребенку 7 лет с врожденной некомпенсированной глаукомой и аниридией показано +________________+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физиотерапевтическое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консервативное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гомеопатическое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хирургическое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</w:t>
      </w:r>
    </w:p>
    <w:p>
      <w:pPr>
        <w:ind w:left="504"/>
      </w:pPr>
      <w:r>
        <w:rPr>
          <w:b w:val="0"/>
          <w:i/>
        </w:rPr>
        <w:t>Только хирургическим методом возможно устранить препятствия оттоку ВГЖ, создаваемые различными врожденными структурными аномалиями дренажной зоны.</w:t>
        <w:br/>
        <w:br/>
        <w:t>Показания к неотложному хирургическому лечению (в том числе повторному): наличие гидрофтальма (I форма) или других (II и III) форм глаукомы, при которых имеется высокий уровень ВГД, который не может быть нормализован каким-либо другим методом лечения, в том числе медикаментозным путем, кроме хирургического; неэффективность других методов лечения при изначально невысоком ВГД. Кроме того у детей с II и III клиническими формами врожденной глаукомы - невозможность осуществления других методов лечения (в том числе несоблюдение врачебных рекомендаций, выраженные побочные эффекты) или недоступность соответствующей медикаментозной терапии. Повторные операции необходимо проводить даже при остаточных зрительных функциях.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Ребенку 7 лет с врожденной некомпенсированной глаукомой и аниридией медикаментозная офтальмогипотензивная терапия назначается после операции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редких случаях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большинстве случаев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 всех случаях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 недостаточном гипотензивном эффекте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недостаточном гипотензивном эффекте</w:t>
      </w:r>
    </w:p>
    <w:p>
      <w:pPr>
        <w:ind w:left="504"/>
      </w:pPr>
      <w:r>
        <w:rPr>
          <w:b w:val="0"/>
          <w:i/>
        </w:rPr>
        <w:t>В период подготовки ребенка к операции, а также, в ряде случаев, и после нее – при недостаточном гипотензивном эффекте вмешательства необходима медикаментозная офтальмогипотензивная терапия.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Ребенку 7 лет c аниридией, врожденной компенсированной (в том числе оперированной) глаукомой и последующей оптической нейропатией для сохранения и стимуляции зрительных функций показано нейротрофическое лечение, проводимое 1-2 раза в год, включающее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циклоплегию, оксигенотерапию, аутогемотерапию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электрофорез, магнитофорез, чрескожную электростимуляцию зрительного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баротерапию, гипнотерапию, озонотерапию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гирудотерапию, химиотерапию, талассотерапию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электрофорез, магнитофорез, чрескожную электростимуляцию зрительного нерва</w:t>
      </w:r>
    </w:p>
    <w:p>
      <w:pPr>
        <w:ind w:left="504"/>
      </w:pPr>
      <w:r>
        <w:rPr>
          <w:b w:val="0"/>
          <w:i/>
        </w:rPr>
        <w:t>При стойкой компенсации ВГД в комплекс лечения врожденной глаукомы детям с глаукомной оптической нейропатией можно включить физиотерапевтические методы: электрофорез и магнитофорез с нейротрофическими, и сосудорасширяющими препаратами, чрескожную электростимуляцию зрительного нерва, биорезонансную терапию, рефлексотерапию, цветотерапию. Медикаментозная кератотрофическая терапия рекомендуется при помутнениях роговицы всем пациентам. При отеке роговицы, начальных дистрофических изменениях роговицы применяют трофические гели и витамино - насыщенные растворы.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 детей с аниридией (как в данном клиническом случае) глаукома чаще проявляется в возрасте _____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5-15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16-17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5-15</w:t>
      </w:r>
    </w:p>
    <w:p>
      <w:pPr>
        <w:ind w:left="504"/>
      </w:pPr>
      <w:r>
        <w:rPr>
          <w:b w:val="0"/>
          <w:i/>
        </w:rPr>
        <w:t>Повышение ВГД отмечается у 50-70% детей с аниридией, чаще в подростковом возрасте (5-15 лет).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Врожденная глаукома с аниридией часто встречаются при WAGR- синдроме, который,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патологию печени, кроветворения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дисплазию лицевого скелета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врожденный порок сердца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опухоль Вильмса (нефробластома), патологию половых органов, умственную отсталость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опухоль Вильмса (нефробластома), патологию половых органов, умственную отсталость</w:t>
      </w:r>
    </w:p>
    <w:p>
      <w:pPr>
        <w:ind w:left="504"/>
      </w:pPr>
      <w:r>
        <w:rPr>
          <w:b w:val="0"/>
          <w:i/>
        </w:rPr>
        <w:t>Аниридия может сопровождаться патологией других органов и систем, таких как нервная система, мочеполовая, эндокринная системы, желудочно-кишечный тракт и дpугие.</w:t>
        <w:br/>
        <w:br/>
        <w:t>WAGR-синдром (Wilmstumor-Aniridia-Genitalabnormalities-Mental Retardation=Опухоль Вильмса-Аниридия-Патология половых органов-Умственная отсталость) включает опухоль Вильмса (рак почки), аниридию - отсутствие радужки, в 75% случаев с врожденной глаукомой второй формы, патологию половых органов, умственную отсталость</w:t>
        <w:br/>
        <w:br/>
        <w:t>Опухоль Вильса манифестирует у половины детей с аниридией в возрасте 1-2 г., диагноз ставится обычно к 3 годам. Начало бессимптомное, затем появляется кровь в моче, потеря аппетита, веса, слабость, лихорадка. Для исключения опухоли Вильмса УЗИ почки необходимо выполнять всем детям с аниридией: до 8 лет - каждые 3 месяца, старше 8 лет и взрослым каждые 6-12 месяцев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R_112_Vrozhdennaya_glaukoma/" TargetMode="External"/><Relationship Id="rId10" Type="http://schemas.openxmlformats.org/officeDocument/2006/relationships/hyperlink" Target="https://library.mededtech.ru/rest/documents/KR_112_Vrozhdennaya_glaukoma/#paragraph_7psqop" TargetMode="External"/><Relationship Id="rId11" Type="http://schemas.openxmlformats.org/officeDocument/2006/relationships/hyperlink" Target="https://library.mededtech.ru/rest/documents/KR_112_Vrozhdennaya_glaukoma/#paragraph_kb2mbq" TargetMode="External"/><Relationship Id="rId12" Type="http://schemas.openxmlformats.org/officeDocument/2006/relationships/hyperlink" Target="https://library.mededtech.ru/rest/documents/KR_112_Vrozhdennaya_glaukoma/#2_4_&#1048;&#1085;&#1089;&#1090;&#1088;&#1091;&#1084;&#1077;&#1085;&#1090;&#1072;&#1083;&#1100;&#1085;&#1072;&#1103;_&#1076;&#1080;&#1072;&#1075;&#1085;&#1086;&#1089;&#1090;&#1080;&#1082;&#1072;" TargetMode="External"/><Relationship Id="rId13" Type="http://schemas.openxmlformats.org/officeDocument/2006/relationships/hyperlink" Target="https://library.mededtech.ru/rest/documents/KR_112_Vrozhdennaya_glaukoma/#paragraph_ksj41t" TargetMode="External"/><Relationship Id="rId14" Type="http://schemas.openxmlformats.org/officeDocument/2006/relationships/hyperlink" Target="https://library.mededtech.ru/rest/documents/KR_112_Vrozhdennaya_glaukoma/#list_item_3ge77u" TargetMode="External"/><Relationship Id="rId15" Type="http://schemas.openxmlformats.org/officeDocument/2006/relationships/hyperlink" Target="https://library.mededtech.ru/rest/documents/KR_112_Vrozhdennaya_glaukoma/#list_item_utl6u7" TargetMode="External"/><Relationship Id="rId16" Type="http://schemas.openxmlformats.org/officeDocument/2006/relationships/hyperlink" Target="https://library.mededtech.ru/rest/documents/KR_112_Vrozhdennaya_glaukoma/#list_item_m2ei1q" TargetMode="External"/><Relationship Id="rId17" Type="http://schemas.openxmlformats.org/officeDocument/2006/relationships/hyperlink" Target="https://library.mededtech.ru/rest/documents/KR_112_Vrozhdennaya_glaukoma/#paragraph_pvu04e" TargetMode="External"/><Relationship Id="rId18" Type="http://schemas.openxmlformats.org/officeDocument/2006/relationships/hyperlink" Target="https://library.mededtech.ru/rest/documents/KR_112_Vrozhdennaya_glaukoma/#paragraph_t5ujck" TargetMode="External"/><Relationship Id="rId19" Type="http://schemas.openxmlformats.org/officeDocument/2006/relationships/hyperlink" Target="https://library.mededtech.ru/rest/documents/KR_112_Vrozhdennaya_glaukoma/#paragraph_9irag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